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0"/>
        <w:gridCol w:w="4089"/>
        <w:gridCol w:w="4191"/>
      </w:tblGrid>
      <w:tr w:rsidR="001F004F" w:rsidRPr="00FC4DF0" w:rsidTr="00CC0AAD">
        <w:trPr>
          <w:trHeight w:val="354"/>
        </w:trPr>
        <w:tc>
          <w:tcPr>
            <w:tcW w:w="1440" w:type="dxa"/>
            <w:vAlign w:val="center"/>
            <w:hideMark/>
          </w:tcPr>
          <w:p w:rsidR="001F004F" w:rsidRPr="00FC4DF0" w:rsidRDefault="001F004F" w:rsidP="00CC0AA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A8D8B0D" wp14:editId="131C402D">
                  <wp:extent cx="571500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2"/>
            <w:vAlign w:val="center"/>
            <w:hideMark/>
          </w:tcPr>
          <w:p w:rsidR="001F004F" w:rsidRPr="00FC4DF0" w:rsidRDefault="001F004F" w:rsidP="00CC0AA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ФЕДЕРАЛЬНОЕ ГОСУДАРСТВЕННОЕ БЮДЖЕТНОЕ </w:t>
            </w:r>
          </w:p>
          <w:p w:rsidR="001F004F" w:rsidRPr="00FC4DF0" w:rsidRDefault="001F004F" w:rsidP="00CC0AA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ОБРАЗОВАТЕЛЬНОЕ УЧРЕЖДЕНИЕ ВЫСШЕГО ОБРАЗОВАНИЯ</w:t>
            </w:r>
          </w:p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«БАШКИРСКИЙ ГОСУДАРСТВЕННЫЙ МЕДИЦИНСКИЙ УНИВЕРСИТЕТ» </w:t>
            </w:r>
          </w:p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МИНИСТЕРСТВА ЗДРАВООХРАНЕНИЯ РОССИЙСКОЙ ФЕДЕРАЦИИ</w:t>
            </w:r>
          </w:p>
        </w:tc>
      </w:tr>
      <w:tr w:rsidR="001F004F" w:rsidRPr="00FC4DF0" w:rsidTr="00CC0AAD">
        <w:trPr>
          <w:cantSplit/>
          <w:trHeight w:val="2371"/>
        </w:trPr>
        <w:tc>
          <w:tcPr>
            <w:tcW w:w="5529" w:type="dxa"/>
            <w:gridSpan w:val="2"/>
            <w:vAlign w:val="center"/>
          </w:tcPr>
          <w:p w:rsidR="001F004F" w:rsidRPr="00FC4DF0" w:rsidRDefault="001F004F" w:rsidP="00CC0AA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91" w:type="dxa"/>
            <w:vAlign w:val="center"/>
          </w:tcPr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1F004F" w:rsidRPr="00FC4DF0" w:rsidRDefault="001F004F" w:rsidP="00CC0AA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 работе</w:t>
            </w:r>
          </w:p>
          <w:p w:rsidR="001F004F" w:rsidRPr="00FC4DF0" w:rsidRDefault="001F004F" w:rsidP="00CC0AA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______ А.А. </w:t>
            </w:r>
            <w:proofErr w:type="spellStart"/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Цыглин</w:t>
            </w:r>
            <w:proofErr w:type="spellEnd"/>
          </w:p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«___»  _________  201</w:t>
            </w: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 xml:space="preserve"> г.</w:t>
            </w:r>
          </w:p>
        </w:tc>
      </w:tr>
      <w:tr w:rsidR="001F004F" w:rsidRPr="00FC4DF0" w:rsidTr="00CC0AAD">
        <w:trPr>
          <w:trHeight w:val="2782"/>
        </w:trPr>
        <w:tc>
          <w:tcPr>
            <w:tcW w:w="9720" w:type="dxa"/>
            <w:gridSpan w:val="3"/>
            <w:vAlign w:val="center"/>
          </w:tcPr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</w:p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ГОСУДАРСТВЕННАЯ ИТОГОВАЯ АТТЕСТАЦИЯ ВЫПУСКНИКОВ, ОБУЧАЮЩИХСЯ ПО ПРОГРАММАМ ПОДГОТОВКИ КАДРОВ ВЫСШЕЙ КВАЛИФИКАЦИИ В ОРДИНАТУРЕ </w:t>
            </w:r>
          </w:p>
          <w:p w:rsidR="001F004F" w:rsidRPr="00FC4DF0" w:rsidRDefault="001F004F" w:rsidP="00CC0AAD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Учебный год  </w:t>
            </w:r>
            <w:r w:rsidRPr="00FC4D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2017-2018</w:t>
            </w:r>
          </w:p>
        </w:tc>
      </w:tr>
      <w:tr w:rsidR="001F004F" w:rsidRPr="00FC4DF0" w:rsidTr="00CC0AAD">
        <w:trPr>
          <w:trHeight w:val="1942"/>
        </w:trPr>
        <w:tc>
          <w:tcPr>
            <w:tcW w:w="5529" w:type="dxa"/>
            <w:gridSpan w:val="2"/>
            <w:vAlign w:val="center"/>
          </w:tcPr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</w:t>
            </w:r>
          </w:p>
          <w:p w:rsidR="001F004F" w:rsidRPr="00FC4DF0" w:rsidRDefault="001F004F" w:rsidP="00CC0AAD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Квалификация</w:t>
            </w:r>
          </w:p>
        </w:tc>
        <w:tc>
          <w:tcPr>
            <w:tcW w:w="4191" w:type="dxa"/>
            <w:vAlign w:val="center"/>
          </w:tcPr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004F" w:rsidRPr="00FC4DF0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004F" w:rsidRPr="00FC4DF0" w:rsidRDefault="001F004F" w:rsidP="00CC0AAD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31.08.37 Клиническая фармакология</w:t>
            </w:r>
          </w:p>
          <w:p w:rsidR="001F004F" w:rsidRPr="00FC4DF0" w:rsidRDefault="001F004F" w:rsidP="00CC0AAD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Врач – клинический фармаколог</w:t>
            </w:r>
          </w:p>
        </w:tc>
      </w:tr>
      <w:tr w:rsidR="001F004F" w:rsidRPr="008803E7" w:rsidTr="00CC0AAD">
        <w:trPr>
          <w:trHeight w:val="6122"/>
        </w:trPr>
        <w:tc>
          <w:tcPr>
            <w:tcW w:w="9720" w:type="dxa"/>
            <w:gridSpan w:val="3"/>
            <w:vAlign w:val="center"/>
          </w:tcPr>
          <w:p w:rsidR="001F004F" w:rsidRPr="008803E7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Этап </w:t>
            </w:r>
            <w:r w:rsidRPr="00880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</w:p>
          <w:p w:rsidR="001F004F" w:rsidRPr="008803E7" w:rsidRDefault="001F004F" w:rsidP="00CC0AAD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2A5D85" w:rsidP="00CC0AAD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 № 3</w:t>
            </w:r>
          </w:p>
          <w:p w:rsidR="001F004F" w:rsidRPr="008803E7" w:rsidRDefault="001F004F" w:rsidP="00CC0AAD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880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Уфа 2018</w:t>
            </w:r>
          </w:p>
          <w:p w:rsidR="001F004F" w:rsidRPr="008803E7" w:rsidRDefault="001F004F" w:rsidP="00CC0AAD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004F" w:rsidRPr="008803E7" w:rsidRDefault="001F004F" w:rsidP="00CC0AAD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8803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                           </w:t>
            </w:r>
          </w:p>
          <w:p w:rsidR="001F004F" w:rsidRPr="008803E7" w:rsidRDefault="001F004F" w:rsidP="00C63DA3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63DA3" w:rsidRPr="008803E7" w:rsidRDefault="00C63DA3" w:rsidP="00C63DA3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001</w:t>
      </w:r>
      <w:r w:rsidRPr="008803E7">
        <w:rPr>
          <w:rFonts w:ascii="Times New Roman" w:hAnsi="Times New Roman" w:cs="Times New Roman"/>
          <w:sz w:val="28"/>
          <w:szCs w:val="28"/>
        </w:rPr>
        <w:tab/>
        <w:t>СОСТОЯНИЯ, ПРИ КОТОРЫХ НАБЛЮДАЕТСЯ ОСТРОЕ ПОВЫШЕНИЕ АД: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Гипогликемия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Абстинентный синдром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Тиреотоксикоз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Гипотиреоз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002</w:t>
      </w:r>
      <w:r w:rsidRPr="008803E7">
        <w:rPr>
          <w:rFonts w:ascii="Times New Roman" w:hAnsi="Times New Roman" w:cs="Times New Roman"/>
          <w:sz w:val="28"/>
          <w:szCs w:val="28"/>
        </w:rPr>
        <w:tab/>
        <w:t>ПРИЧИНЫ ИЗОЛИРОВАННОГО ПОВЫШЕНИЯ СИСТОЛИЧЕСКОГО АД: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Тиреотоксикоз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Б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Систолическая артериальная гипертензия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пожилых</w:t>
      </w:r>
      <w:proofErr w:type="gram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Болезнь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Педжета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Гипотиреоз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003</w:t>
      </w:r>
      <w:r w:rsidRPr="008803E7">
        <w:rPr>
          <w:rFonts w:ascii="Times New Roman" w:hAnsi="Times New Roman" w:cs="Times New Roman"/>
          <w:sz w:val="28"/>
          <w:szCs w:val="28"/>
        </w:rPr>
        <w:tab/>
        <w:t>КУПИРОВАНИЕ ГИПЕРТОНИЧЕСКОГО КРИЗА ПРИ ФЕОХРОМОЦИТОМЕ: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Клофелин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Лабетолол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Дибазол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седуксен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004</w:t>
      </w:r>
      <w:r w:rsidRPr="008803E7">
        <w:rPr>
          <w:rFonts w:ascii="Times New Roman" w:hAnsi="Times New Roman" w:cs="Times New Roman"/>
          <w:sz w:val="28"/>
          <w:szCs w:val="28"/>
        </w:rPr>
        <w:tab/>
        <w:t>ВЫБОР ГИПОТЕНЗИВНОЙ ТЕРАПИИ ПРИ ДЕПРЕССИВНЫХ СОСТОЯНИЯХ: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Бета-блокаторы селективные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Антагонисты кальция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Бета-блокаторы неселективные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Физиотенз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005</w:t>
      </w:r>
      <w:r w:rsidRPr="008803E7">
        <w:rPr>
          <w:rFonts w:ascii="Times New Roman" w:hAnsi="Times New Roman" w:cs="Times New Roman"/>
          <w:sz w:val="28"/>
          <w:szCs w:val="28"/>
        </w:rPr>
        <w:tab/>
        <w:t>ВЫБОР ГИПОТЕНЗИВНОЙ ТЕРАПИИ У БЕРЕМЕННЫХ: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Диуретики</w:t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Метилдопа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Ингибиторы АПФ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Сартаны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006</w:t>
      </w:r>
      <w:r w:rsidRPr="008803E7">
        <w:rPr>
          <w:rFonts w:ascii="Times New Roman" w:hAnsi="Times New Roman" w:cs="Times New Roman"/>
          <w:sz w:val="28"/>
          <w:szCs w:val="28"/>
        </w:rPr>
        <w:tab/>
        <w:t>ВЫБОР ГИПОТЕНЗИВНОЙ ТЕРАПИИ ПРИ ЗАТРУДНЕНИИ МОЧЕИСПУСКАНИЯ У МУЖЧИН: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 xml:space="preserve">          А</w:t>
      </w:r>
      <w:r w:rsidRPr="008803E7">
        <w:rPr>
          <w:rFonts w:ascii="Times New Roman" w:hAnsi="Times New Roman" w:cs="Times New Roman"/>
          <w:sz w:val="28"/>
          <w:szCs w:val="28"/>
        </w:rPr>
        <w:tab/>
        <w:t>Бета-блокаторы неселективные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Альфа-1-адреноблокаторы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Тиазидные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диуретики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Антагонисты кальция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007</w:t>
      </w:r>
      <w:r w:rsidRPr="008803E7">
        <w:rPr>
          <w:rFonts w:ascii="Times New Roman" w:hAnsi="Times New Roman" w:cs="Times New Roman"/>
          <w:sz w:val="28"/>
          <w:szCs w:val="28"/>
        </w:rPr>
        <w:tab/>
        <w:t>ВЫБОР ГИПОТЕНЗИВНОЙ ТЕРАПИИ ПРИ СТЕНОЗЕ ПОЧЕЧНЫХ АРТЕРИЙ: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Ингибиторы АПФ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Дилтиазем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Диуретики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Солкосерил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008</w:t>
      </w:r>
      <w:r w:rsidRPr="008803E7">
        <w:rPr>
          <w:rFonts w:ascii="Times New Roman" w:hAnsi="Times New Roman" w:cs="Times New Roman"/>
          <w:sz w:val="28"/>
          <w:szCs w:val="28"/>
        </w:rPr>
        <w:tab/>
        <w:t>ГИПОТЕНЗИВНЫЕ ПРЕПАРАТЫ, УМЕНЬШАЮЩИЕ ПРОТЕИНУРИЮ: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Ингибиторы АПФ, диуретики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Антагонисты рецепторов АТ, ингибиторы АПФ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Антагонисты кальция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Центральные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агонсты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009</w:t>
      </w:r>
      <w:r w:rsidRPr="008803E7">
        <w:rPr>
          <w:rFonts w:ascii="Times New Roman" w:hAnsi="Times New Roman" w:cs="Times New Roman"/>
          <w:sz w:val="28"/>
          <w:szCs w:val="28"/>
        </w:rPr>
        <w:tab/>
        <w:t>ГИПОТЕНЗИВНЫЕ ПРЕПАРАТЫ, КОТОРЫЕ МОГУТ УВЕЛИЧИТЬ АКТИВНОСТЬ СИМПАТОАДРЕНАЛОВОЙ СИСТЕМЫ: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Кардиоселективные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бета-блокаторы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 xml:space="preserve">Диуретики,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нифедипин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Верапамил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нифедипин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Дилтиазем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>, диуретики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010</w:t>
      </w:r>
      <w:r w:rsidRPr="008803E7">
        <w:rPr>
          <w:rFonts w:ascii="Times New Roman" w:hAnsi="Times New Roman" w:cs="Times New Roman"/>
          <w:sz w:val="28"/>
          <w:szCs w:val="28"/>
        </w:rPr>
        <w:tab/>
        <w:t>ПРОТИВОПОКАЗАНИЯ К НАЗНАЧЕНИЮ АНТАГОНИСТОВ РЕЦЕПТОРОВ АНГИОТЕНЗИНА II ПРИ СЕРДЕЧНОЙ НЕДОСТАТОЧНОСТИ: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Ангионевротические отеки на ингибиторы АПФ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Двусторонний стеноз почечных артерий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Кашель на ингибиторы АПФ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Кашель на ингибиторы АПФ, беременность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011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КАКОВЫ ОСНОВНЫЕ РЕКОМЕДАЦИИ ПО СОСТАВУ ЭТИЧЕСКОГО КОМИТЕТА?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как минимум один член комитета должен быть независимым от лечебного учреждения/исследовательского центра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как минимум один член комитета не должен быть врачом/медицинским работником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не менее шести членов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все должны иметь медицинское образование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012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С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КАКОЙ МИНИМАЛЬНОЙ ПЕРИОДИЧНОСТЬЮ ЭТИЧЕСКИЙ КОМИТЕТ ДОЛЖЕН РАССМАТРИВАТЬ ТЕКУЩИЕ ИССЛЕДОВАНИЯ?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каждый год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каждые два года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как минимум один раз в ходе исследования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требований к минимальной периодичности нет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013</w:t>
      </w:r>
      <w:r w:rsidRPr="008803E7">
        <w:rPr>
          <w:rFonts w:ascii="Times New Roman" w:hAnsi="Times New Roman" w:cs="Times New Roman"/>
          <w:sz w:val="28"/>
          <w:szCs w:val="28"/>
        </w:rPr>
        <w:tab/>
        <w:t>КОМУ ЭТИЧЕСКИЙ КОМИТЕТ МОЖЕТ ПРЕДОСТАВИТЬ СВОИ ПРОЦЕДУРЫ И СПИСОК ЧЛЕНОВ?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всем заинтересованным лицам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только сотрудникам учреждения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только членам исследовательских команд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только контрольно-разрешительным инстанциям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014</w:t>
      </w:r>
      <w:r w:rsidRPr="008803E7">
        <w:rPr>
          <w:rFonts w:ascii="Times New Roman" w:hAnsi="Times New Roman" w:cs="Times New Roman"/>
          <w:sz w:val="28"/>
          <w:szCs w:val="28"/>
        </w:rPr>
        <w:tab/>
        <w:t>СКОЛЬКО ЛЕТ ДОЛЖНА ХРАНИТЬСЯ ДОКУМЕНТАЦИЯ ЭТИЧЕСКОГО КОМИТЕТА ПО ИССЛЕДОВАНИЮ ПОСЛЕ ЕГО ОКОНЧАНИЯ?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3года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2года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7лет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15лет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015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КАКИЕ ЧЛЕНЫ ЭТИЧЕСКОГО КОМИТЕТА ДОЛЖНЫ ПРИНИМАТЬ УЧАСТИЯ В ГОЛОСОВАНИИ ПО КЛИНИЧЕСКОМУ ИССЛЕДОВАНИЮ?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члены комитета, независимые от исследователя или спонсора исследования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члены комитета, принимавшие участие в рассмотрении и обсуждении документов исследования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руководитель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медицинской организации или уполномоченное лицо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юрист медицинской организации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016</w:t>
      </w:r>
      <w:r w:rsidRPr="008803E7">
        <w:rPr>
          <w:rFonts w:ascii="Times New Roman" w:hAnsi="Times New Roman" w:cs="Times New Roman"/>
          <w:sz w:val="28"/>
          <w:szCs w:val="28"/>
        </w:rPr>
        <w:tab/>
        <w:t>ПРИ ОБОСТРЕНИИ ХРОНИЧЕСКОГО ПАНКРЕАТИТА ДЛЯ КУПИРОВАНИЯ БОЛЕВОГО СИНДРОМА МОЖНО ИСПОЛЬЗОВАТЬ: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мебеверин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альмагель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гевискон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месалазин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017</w:t>
      </w:r>
      <w:r w:rsidRPr="008803E7">
        <w:rPr>
          <w:rFonts w:ascii="Times New Roman" w:hAnsi="Times New Roman" w:cs="Times New Roman"/>
          <w:sz w:val="28"/>
          <w:szCs w:val="28"/>
        </w:rPr>
        <w:tab/>
        <w:t>ЛЕЧЕНИЕ ПЕЧЕНОЧНОЙ ЭНЦЕФАЛОПАТИИ ВКЛЮЧАЕТ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лактулозу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>, Л-орнитин-Л-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аспартат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адеметионин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>, УДХК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наркотические анальгетики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мочегонные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018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МЕХАНИЗМ ДЕЙСТВИЯ ПРЕПАРАТА СУБКОЛЛОИДНОГО ВИСМУТА ТРИНИТРАТА ЗАКЛЮЧАЕТСЯ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:</w:t>
      </w:r>
      <w:r w:rsidRPr="008803E7">
        <w:rPr>
          <w:rFonts w:ascii="Times New Roman" w:hAnsi="Times New Roman" w:cs="Times New Roman"/>
          <w:sz w:val="28"/>
          <w:szCs w:val="28"/>
        </w:rPr>
        <w:tab/>
        <w:t>.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бактерицидном действии на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Heli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obacter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pylory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>, локальное противовоспалительное действие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прижигающее действие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уменьшение выработки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глюкокортикостероидов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стимуляция местного иммунитета желез      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019</w:t>
      </w:r>
      <w:r w:rsidRPr="008803E7">
        <w:rPr>
          <w:rFonts w:ascii="Times New Roman" w:hAnsi="Times New Roman" w:cs="Times New Roman"/>
          <w:sz w:val="28"/>
          <w:szCs w:val="28"/>
        </w:rPr>
        <w:tab/>
        <w:t>ПОКАЗАНИЯМИ К НАЗНАЧЕНИЮ МИНИМИКРОСФЕР ПАНКРЕАТИНА ЯВЛЯЮТСЯ: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хронический панкреатит с проявлениями внешнесекреторной недостаточности поджелудочной железы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ротавирусная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инфекция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хронический лекарственный гепатит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язвенная болезнь в фазе обострения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020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ЛЕКАРСТВЕННЫМ РАСТЕНИЯМ, СПОСОБСТВУЮЩИМ НОРМАЛИЗАЦИИ ДЕЯТЕЛЬНОСТИ КИШЕЧНИКА ПРИ ПОНОСАХ, ОТНОСЯТСЯ:</w:t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плоды черемухи, кора дуба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бессмертник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цветы пижмы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семена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расторопши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021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ХЕНОДЕЗОКСИХОЛЕВУЮ КИСЛОТУ ПРИМЕНЯЮТ С ЦЕЛЬЮ: 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растворения холестериновых конкрементов в желчном пузыре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лечение мочекаменной болезни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снижения уровня холестерина в сыворотке крови  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улучшения утилизации жиров в кишечнике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022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КОНСЕРВАТИВНАЯ ЛИТОЛИТИЧЕСКАЯ ТЕРАПИЯ ПРИ ХОЛЕСТЕРИНОВЫХ КАМНЯХ В ЖЕЛЧНОМ ПУЗЫРЕ ПРЕДУСМАТРИВАЕТ НАЗАНЧЕНИЕ: 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урсодезоксихолевой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кислоты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 на 6 </w:t>
      </w:r>
      <w:proofErr w:type="spellStart"/>
      <w:proofErr w:type="gramStart"/>
      <w:r w:rsidRPr="008803E7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и более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урсодезоксихолевой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кислоты на 3мес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аллохола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желчегонных трав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023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ПРОБИОТИКАМ ОТНОСЯТ: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бифиформ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рифаксимин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интетрикс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лактулозу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024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ЖЕЛЧЕГОННЫМ ТРАВАМ ОТНОСЯТ: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пижму, бессмертник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крапиву, подорожник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мать и мачеху, девясил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кровохлебку, зверобой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025</w:t>
      </w:r>
      <w:r w:rsidRPr="008803E7">
        <w:rPr>
          <w:rFonts w:ascii="Times New Roman" w:hAnsi="Times New Roman" w:cs="Times New Roman"/>
          <w:sz w:val="28"/>
          <w:szCs w:val="28"/>
        </w:rPr>
        <w:tab/>
        <w:t>СРЕДСТВО, УСИЛИВАЮЩЕЕ ЭВАКУАЦИЮ ИЗ ЖЕЛУДКА: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метоклопрамид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платифиллин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>.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бутилскополамин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метацин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026</w:t>
      </w:r>
      <w:r w:rsidRPr="008803E7">
        <w:rPr>
          <w:rFonts w:ascii="Times New Roman" w:hAnsi="Times New Roman" w:cs="Times New Roman"/>
          <w:sz w:val="28"/>
          <w:szCs w:val="28"/>
        </w:rPr>
        <w:tab/>
        <w:t>УКАЖИТЕ АНТИСЕКРЕТОРНОЕ СРЕДСТВО, ОКАЗЫВАЮЩЕЕ АНТИАНДРОГЕННУЮ АКТИВНОСТЬ И ИНГИБИРУЮЩЕЕ МИКРОСОМАЛЬНОЕ ОКИСЛЕНИЕ: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циметидин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пирензепин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фамотидин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омепразол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027</w:t>
      </w:r>
      <w:r w:rsidRPr="008803E7">
        <w:rPr>
          <w:rFonts w:ascii="Times New Roman" w:hAnsi="Times New Roman" w:cs="Times New Roman"/>
          <w:sz w:val="28"/>
          <w:szCs w:val="28"/>
        </w:rPr>
        <w:tab/>
        <w:t>УКАЖИТЕ СРЕДСТВО, ПОВЫШАЮЩЕЕ ОБРАЗОВАНИЕ СЛИЗИ В ЖЕЛУДКЕ: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ребамипид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 xml:space="preserve">антациды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ацетилсалициловая кислота.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спазмолитики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028</w:t>
      </w:r>
      <w:r w:rsidRPr="008803E7">
        <w:rPr>
          <w:rFonts w:ascii="Times New Roman" w:hAnsi="Times New Roman" w:cs="Times New Roman"/>
          <w:sz w:val="28"/>
          <w:szCs w:val="28"/>
        </w:rPr>
        <w:tab/>
        <w:t>УГНЕТАЕТ ВЫРАБОТКУ СОКА ПОДЖЕЛУДОЧНОЙ ЖЕЛЕЗЫ: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соматостатин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панкреатин.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фестал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мебеверин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029</w:t>
      </w:r>
      <w:r w:rsidRPr="008803E7">
        <w:rPr>
          <w:rFonts w:ascii="Times New Roman" w:hAnsi="Times New Roman" w:cs="Times New Roman"/>
          <w:sz w:val="28"/>
          <w:szCs w:val="28"/>
        </w:rPr>
        <w:tab/>
        <w:t>КО ВТОРОЙ ЛИНИИ ТЕРАПИИ ПРИ ЯЗВЕННОМ КОЛИТЕ ОТНОСИТСЯ: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инфликсимаб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кортикостероиды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месалазин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сульфасалазин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030</w:t>
      </w:r>
      <w:r w:rsidRPr="008803E7">
        <w:rPr>
          <w:rFonts w:ascii="Times New Roman" w:hAnsi="Times New Roman" w:cs="Times New Roman"/>
          <w:sz w:val="28"/>
          <w:szCs w:val="28"/>
        </w:rPr>
        <w:tab/>
        <w:t>КО ВТОРОЙ ЛИНИИ ТЕРАПИИ ПРИ ЯЗВЕННОМ КОЛИТЕ ОТНОСИТСЯ: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сульфасалазин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кортикостероиды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месалазин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циклоспорин</w:t>
      </w:r>
      <w:bookmarkStart w:id="0" w:name="_GoBack"/>
      <w:bookmarkEnd w:id="0"/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031</w:t>
      </w:r>
      <w:r w:rsidRPr="008803E7">
        <w:rPr>
          <w:rFonts w:ascii="Times New Roman" w:hAnsi="Times New Roman" w:cs="Times New Roman"/>
          <w:sz w:val="28"/>
          <w:szCs w:val="28"/>
        </w:rPr>
        <w:tab/>
        <w:t>ПО МЕХАНИЗМУ ДЕЙСТВИЯ БУТИЛСКОПОЛАМИН ЭТО: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адреноблокатор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антагонист опиоидных рецепторов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М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холиномиметик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Мхолинолитик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032</w:t>
      </w:r>
      <w:r w:rsidRPr="008803E7">
        <w:rPr>
          <w:rFonts w:ascii="Times New Roman" w:hAnsi="Times New Roman" w:cs="Times New Roman"/>
          <w:sz w:val="28"/>
          <w:szCs w:val="28"/>
        </w:rPr>
        <w:tab/>
        <w:t>ПО МЕХАНИЗМУ ДЕЙСТВИЯ ТРИМЕБУТИН ЭТО: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адреноблокатор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Мхолинолитик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М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холиномиметик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агонист опиоидных рецепторов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033</w:t>
      </w:r>
      <w:r w:rsidRPr="008803E7">
        <w:rPr>
          <w:rFonts w:ascii="Times New Roman" w:hAnsi="Times New Roman" w:cs="Times New Roman"/>
          <w:sz w:val="28"/>
          <w:szCs w:val="28"/>
        </w:rPr>
        <w:tab/>
        <w:t>ПО МЕХАНИЗМУ ДЕЙСТВИЯ ДРОТАВЕРИН ЭТО: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адреноблокатор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 xml:space="preserve"> М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холинолитик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М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холиномиметик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 xml:space="preserve">блокатор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аденилатциклазы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034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МЕБЕВЕРИН ПО МЕХАНИЗМУ ДЕЙСТВИЯ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ТО СПАЗМОЛИТИК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холиномиметик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холинолитик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блокатор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аденилатциклазы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за счет блокады натриевых каналов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035</w:t>
      </w:r>
      <w:r w:rsidRPr="008803E7">
        <w:rPr>
          <w:rFonts w:ascii="Times New Roman" w:hAnsi="Times New Roman" w:cs="Times New Roman"/>
          <w:sz w:val="28"/>
          <w:szCs w:val="28"/>
        </w:rPr>
        <w:tab/>
        <w:t>МЕСАЛАЗИН ОБЛАДАЕТ СВОЙСТВАМИ: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спазмолитическими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Б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угнетающими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желудочную секрецию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гормонзаместительными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противовоспалительными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036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ТОПИЧЕСКИЙ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ГЛЮКОКОРТИКОСТЕРОИД ДЛЯ ЛЕЧЕНИЯ АУТОИММУННОГО ГЕПАТИТА ЭТО: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будесонид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преднизолон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дексаметазон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гидрокортизон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037</w:t>
      </w:r>
      <w:r w:rsidRPr="008803E7">
        <w:rPr>
          <w:rFonts w:ascii="Times New Roman" w:hAnsi="Times New Roman" w:cs="Times New Roman"/>
          <w:sz w:val="28"/>
          <w:szCs w:val="28"/>
        </w:rPr>
        <w:tab/>
        <w:t>ДЛЯ ЛЕЧЕНИЯ ПЕРВИЧНОГО СКЛЕРОЗИРУЮЩЕГО ХОЛАНГИТА НАЗНАЧАЮТСЯ ПРЕПАРАТЫ: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УДХК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спазмолитики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антибиотики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ингибиторы протонной помпы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038</w:t>
      </w:r>
      <w:r w:rsidRPr="008803E7">
        <w:rPr>
          <w:rFonts w:ascii="Times New Roman" w:hAnsi="Times New Roman" w:cs="Times New Roman"/>
          <w:sz w:val="28"/>
          <w:szCs w:val="28"/>
        </w:rPr>
        <w:tab/>
        <w:t>ПРИ ЛЕЧЕНИИ ЯЗВЕННОГО КОЛИТА ГЛЮКОКОРТИКОСТЕРОИДАМИ ОБЩАЯ ПРОДОЛЖИТЕЛЬНОСТЬ ИХ ПРИЕМА НЕ ДОЛЖНА ПРЕВЫШАТЬ: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12 недель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1года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2 лет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10 дней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039</w:t>
      </w:r>
      <w:r w:rsidRPr="008803E7">
        <w:rPr>
          <w:rFonts w:ascii="Times New Roman" w:hAnsi="Times New Roman" w:cs="Times New Roman"/>
          <w:sz w:val="28"/>
          <w:szCs w:val="28"/>
        </w:rPr>
        <w:tab/>
        <w:t>ПРИ НАЗНАЧЕНИИ ГЛЮКОКОРТИКОСТЕРОИДОВ ПРИ ЯЗВЕННОМ КОЛИТЕ, КАК ПРАВИЛО, В КАЧЕСТВЕ ИММУНОСУПРЕССАНТА НАЗНАЧАЕТСЯ: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азатиоприн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циклофосфан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препараты интерферонов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ритуксимаб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040</w:t>
      </w:r>
      <w:r w:rsidRPr="008803E7">
        <w:rPr>
          <w:rFonts w:ascii="Times New Roman" w:hAnsi="Times New Roman" w:cs="Times New Roman"/>
          <w:sz w:val="28"/>
          <w:szCs w:val="28"/>
        </w:rPr>
        <w:tab/>
        <w:t>РЕКОМЕНДОВАННАЯ ДЛИТЕЛЬНОСТЬ НАЗНАЧЕНИЯ ИПП ПРИ ЭРОЗИВНОЙ ФОРМЕ ГЭРБ: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8 недель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6 недель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2 недели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4 недели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041</w:t>
      </w:r>
      <w:r w:rsidRPr="008803E7">
        <w:rPr>
          <w:rFonts w:ascii="Times New Roman" w:hAnsi="Times New Roman" w:cs="Times New Roman"/>
          <w:sz w:val="28"/>
          <w:szCs w:val="28"/>
        </w:rPr>
        <w:tab/>
        <w:t>РЕКОМЕНДОВАННАЯ ДЛИТЕЛЬНОСТЬ НАЗНАЧЕНИЯ ИПП ПРИ НЕЭРОЗИВНОЙ ФОРМЕ ГЭРБ: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4 недели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6 недель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2 недели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8 недель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 xml:space="preserve">     042</w:t>
      </w:r>
      <w:r w:rsidRPr="008803E7">
        <w:rPr>
          <w:rFonts w:ascii="Times New Roman" w:hAnsi="Times New Roman" w:cs="Times New Roman"/>
          <w:sz w:val="28"/>
          <w:szCs w:val="28"/>
        </w:rPr>
        <w:tab/>
        <w:t>РЕКОМЕНДОВАННАЯ ДЛИТЕЛЬНОСТЬ НАЗНАЧЕНИЯ ПОДДЕРЖИВАЮЩЕЙ ТЕРАПИИ ИПП ПРИ ГЭРБ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до 6 </w:t>
      </w:r>
      <w:proofErr w:type="spellStart"/>
      <w:proofErr w:type="gramStart"/>
      <w:r w:rsidRPr="008803E7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 xml:space="preserve">1 неделя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 2 недели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8 недель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043</w:t>
      </w:r>
      <w:r w:rsidRPr="008803E7">
        <w:rPr>
          <w:rFonts w:ascii="Times New Roman" w:hAnsi="Times New Roman" w:cs="Times New Roman"/>
          <w:sz w:val="28"/>
          <w:szCs w:val="28"/>
        </w:rPr>
        <w:tab/>
        <w:t>САМЫМ БЕЗОПАСНЫМ ПРОКИНЕТИКОМ ДЛЯ ЛЕЧЕНИЯ ГЭРБ В НАСТОЯЩЕЕ ВРЕМЯ СЧИТАЕТСЯ: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итамеда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гидрохлорид</w:t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домперидон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метоклопрамид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тегасерод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044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РЕКОМЕНДУЕМОЙ РАЗОВОЙ ДОЗОЙ  ДЛЯ ВВЕДЕНИЯ ИНФЛИКСИМАБА ПРИ ЯЗВЕННОМ КОЛИТЕ ЯВЛЯЕТСЯ: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 5мг /кг массы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4 мг/кг массы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10 мг/кг массы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для всех пациентов независимо от массы тела 100мг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045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РЕКОМЕНДУЕМОЙ СХЕМОЙ ВВЕДЕНИЯ ИНФЛИКСИМАБА ПРИ ЯЗВЕННОМ КОЛИТЕ ЯВЛЯЕТСЯ: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0-2-6 недель, затем каждые 8 недель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1 раз в месяц 2 года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каждую неделю в течение 6 </w:t>
      </w:r>
      <w:proofErr w:type="spellStart"/>
      <w:proofErr w:type="gramStart"/>
      <w:r w:rsidRPr="008803E7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схема определяется индивидуально в зависимости от активности процесса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046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ПОКАЗАНИЕМ ДЛЯ НАЗНАЧЕНИЯ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ЭРИТРОПОЭТИНа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 ЯВЛЯЕТСЯ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хроническая болезнь почек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язвенный колит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гемолитическая анемия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кровотечение при язвенной болезни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047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ПРИ ЖЕЛЕЗОДЕФИЦИТНОЙ АНЕМИИ ПРЕПАРАТЫ ЖЕЛЕЗА ПЕРОРАЛЬНО НАЗНАЧАЮТСЯ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3 месяца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2 недели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до нормализации гемоглобина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до восстановления уровня гемоглобина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048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ПРЕПАРАТ ВЫБОРА ДЛЯ ЛЕЧЕНИЯ НОЧНОЙ ПАРОКСИЗМАЛЬНОЙ ГЕМОГЛОБИНУРИИ: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экулизумаб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кортикостероиды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препараты железа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вит В12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049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ДЛЯ ЛЕЧЕНИЯ АПЛАСТИЧЕСКОЙ АНЕМИИ ИСПОЛЬЗУЮТ: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Циклоспорин</w:t>
      </w:r>
      <w:proofErr w:type="spellEnd"/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 xml:space="preserve">препараты железа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поливитамины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глюкокортикостероиды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050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ЛЕЧЕНИИ ИДИОПАТИЧЕСКОГО МИЕЛОФИБРОЗА: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803E7" w:rsidRPr="008803E7">
        <w:rPr>
          <w:rFonts w:ascii="Times New Roman" w:hAnsi="Times New Roman" w:cs="Times New Roman"/>
          <w:sz w:val="28"/>
          <w:szCs w:val="28"/>
        </w:rPr>
        <w:t>применяются иммуностимуляторы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803E7" w:rsidRPr="008803E7">
        <w:rPr>
          <w:rFonts w:ascii="Times New Roman" w:hAnsi="Times New Roman" w:cs="Times New Roman"/>
          <w:sz w:val="28"/>
          <w:szCs w:val="28"/>
        </w:rPr>
        <w:t xml:space="preserve">применяются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цитостатики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 в комплексе с преднизолоном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вводятся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препараты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иммуноголобулинов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назначаются препараты железа и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вит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В12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051</w:t>
      </w:r>
      <w:r w:rsidRPr="008803E7">
        <w:rPr>
          <w:rFonts w:ascii="Times New Roman" w:hAnsi="Times New Roman" w:cs="Times New Roman"/>
          <w:sz w:val="28"/>
          <w:szCs w:val="28"/>
        </w:rPr>
        <w:tab/>
        <w:t>СТРОГО ДОЗОЗАВИСИМОЙ ЯВЛЯЕТСЯ СЛЕДУЮЩАЯ ГРУППА ПОБОЧНЫХ ЭФФЕКТОВ: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фармакогенетические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синдром отмены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аллергические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мутагенные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052</w:t>
      </w:r>
      <w:r w:rsidRPr="008803E7">
        <w:rPr>
          <w:rFonts w:ascii="Times New Roman" w:hAnsi="Times New Roman" w:cs="Times New Roman"/>
          <w:sz w:val="28"/>
          <w:szCs w:val="28"/>
        </w:rPr>
        <w:tab/>
        <w:t>ОПРЕДЕЛИТЕ ГРУППУ ПРЕПАРАТОВ С УЗКИМ ТЕРАПЕВТИЧЕСКИМ ИНДЕКСОМ: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803E7" w:rsidRPr="008803E7">
        <w:rPr>
          <w:rFonts w:ascii="Times New Roman" w:hAnsi="Times New Roman" w:cs="Times New Roman"/>
          <w:sz w:val="28"/>
          <w:szCs w:val="28"/>
        </w:rPr>
        <w:t>β-</w:t>
      </w:r>
      <w:proofErr w:type="gramEnd"/>
      <w:r w:rsidR="008803E7" w:rsidRPr="008803E7">
        <w:rPr>
          <w:rFonts w:ascii="Times New Roman" w:hAnsi="Times New Roman" w:cs="Times New Roman"/>
          <w:sz w:val="28"/>
          <w:szCs w:val="28"/>
        </w:rPr>
        <w:t>блокаторы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сердечные гликозиды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пенициллины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ингибиторы АПФ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053</w:t>
      </w:r>
      <w:r w:rsidRPr="008803E7">
        <w:rPr>
          <w:rFonts w:ascii="Times New Roman" w:hAnsi="Times New Roman" w:cs="Times New Roman"/>
          <w:sz w:val="28"/>
          <w:szCs w:val="28"/>
        </w:rPr>
        <w:tab/>
        <w:t>ПРОВЕДЕНИЕ ЛЕКАРСТВЕННОГО МОНИТОРИНГА ЖЕЛАТЕЛЬНО ПРИ ЛЕЧЕНИИ СЛЕДУЮЩЕЙ ГРУППОЙ ПРЕПАРАТОВ:</w:t>
      </w:r>
    </w:p>
    <w:p w:rsid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β2-симптомомиметиками</w:t>
      </w:r>
    </w:p>
    <w:p w:rsidR="008803E7" w:rsidRPr="008803E7" w:rsidRDefault="00C63DA3" w:rsidP="008803E7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противосудорожными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пенициллинами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глюкокортикоидами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054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ОТСРОЧЕННЫМ ОТНОСИТСЯ СЛЕДУЮЩАЯ ГРУППА ПОБОЧНЫХ ЭФФЕКТОВ: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токсические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канцерогенные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развитие лекарственной зависимости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фармакогенетические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055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РИСК ТОКСИЧЕСКИХ ЭФФЕКТОВ УВЕЛИЧИВАЕТСЯ ПРИ КОМБИНАЦИИ ГЕНТАМИЦИНА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пенициллином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фуросемидом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метилксантинами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макролидами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056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ПРИ ПАТОЛОГИИ ПОЧЕК ВОЗНИКАЮТ СЛЕДУЮЩИЕ ИЗМЕНЕНИЯ ФАРМАКОКИНЕТИКИ ЛЕКАРСТВ,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уменьшения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биодоступности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увеличения концентрации лекарств в плазме крови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уменьшения связывания с белками плазмы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увеличения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½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057</w:t>
      </w:r>
      <w:r w:rsidRPr="008803E7">
        <w:rPr>
          <w:rFonts w:ascii="Times New Roman" w:hAnsi="Times New Roman" w:cs="Times New Roman"/>
          <w:sz w:val="28"/>
          <w:szCs w:val="28"/>
        </w:rPr>
        <w:tab/>
        <w:t>ПРОГНОЗИРУЕМЫЕ ПОБОЧНЫЕ РЕАКЦИИ ЛЕКАРСТВЕННЫХ СРЕДСТВ ОБУСЛОВЛЕНЫ: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фармакологическими свойствами лекарственного средства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аллергическими реакциями немедленного или замедленного типа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относительной или абсолютной передозировкой препарата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нарушением иммунобиологических свойств организма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058</w:t>
      </w:r>
      <w:r w:rsidRPr="008803E7">
        <w:rPr>
          <w:rFonts w:ascii="Times New Roman" w:hAnsi="Times New Roman" w:cs="Times New Roman"/>
          <w:sz w:val="28"/>
          <w:szCs w:val="28"/>
        </w:rPr>
        <w:tab/>
        <w:t>НЕБЛАГОПРИЯТНОЙ ПОБОЧНОЙ РЕАКЦИЕЙ ЯВЛЯЕТСЯ: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вредный и непредвиденный эффе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кт всл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едствие применения лекарственного средства в терапевтических дозах для профилактики, лечения, диагностики или изменения физиологической функции человека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любое неблагоприятное явление с медицинской точки зрения в жизни пациента, который принимал исследуемый фармацевтический продукт, но не обязательно связанное с приемом данного лекарственного средства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реакция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на препарат, сведения о природе и тяжести которой отсутствуют в инструкции по применению препарата, не описаны в доступных материалах о препарате и ее не ожидают, исходя из знаний о свойствах препарата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реакция, представляющая угрозу жизни пациента, приведшая к длительному ограничению трудоспособности, онкологическим заболеваниям или приведшая к смерти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059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БИОДОСТУПНОСТЬ ЛЕКАРСТВЕННОГО ПРЕПАРАТА — ЭТО ПРОЦЕНТНОЕ СОДЕРЖАНИЕ АКТИВНОГО ПРЕПАРАТА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системном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кровотоке</w:t>
      </w:r>
      <w:proofErr w:type="gram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моче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желудочном соке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панкреатическом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соке</w:t>
      </w:r>
      <w:proofErr w:type="gram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060</w:t>
      </w:r>
      <w:r w:rsidRPr="008803E7">
        <w:rPr>
          <w:rFonts w:ascii="Times New Roman" w:hAnsi="Times New Roman" w:cs="Times New Roman"/>
          <w:sz w:val="28"/>
          <w:szCs w:val="28"/>
        </w:rPr>
        <w:tab/>
        <w:t>ПОЛУПЕРИОД ЭЛИМИНАЦИИ (Т ½) — ЭТО ВРЕМЯ, ЗА КОТОРОЕ ПОЛОВИНА ВВЕДЕННОЙ ДОЗЫ ЛЕКАРСТВЕННОГО ПРЕПАРАТА: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выводится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 xml:space="preserve">всасывается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инактивируется</w:t>
      </w:r>
      <w:proofErr w:type="gram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 и выводится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инактивируется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061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ДОЗА ЛЕКАРСТВЕННОГО ПРЕПАРАТА ДЛЯ ЛИЦ ПОЖИЛОГО ВОЗРАСТА ДОЛЖНА БЫТЬ: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увеличена на 50%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увеличена на 10%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уменьшена на 50%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уменьшена на 10%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062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ПРИ ВЫБОРЕ РЕЖИМА ДОЗИРОВАНИЯ ЛЕКАРСТВЕННЫХ СРЕДСТВ НА ОСНОВЕ Т ½ ОПРЕДЕЛЯЮТ: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разовую дозу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курсовую дозу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803E7" w:rsidRPr="008803E7">
        <w:rPr>
          <w:rFonts w:ascii="Times New Roman" w:hAnsi="Times New Roman" w:cs="Times New Roman"/>
          <w:sz w:val="28"/>
          <w:szCs w:val="28"/>
        </w:rPr>
        <w:t>кратность приема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интенсивность почечного кровотока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063</w:t>
      </w:r>
      <w:r w:rsidRPr="008803E7">
        <w:rPr>
          <w:rFonts w:ascii="Times New Roman" w:hAnsi="Times New Roman" w:cs="Times New Roman"/>
          <w:sz w:val="28"/>
          <w:szCs w:val="28"/>
        </w:rPr>
        <w:tab/>
        <w:t>БОЛЕЕ ТОЧНО ХАРАКТЕРИЗУЕТ СКОРОСТЬ ВЫВЕДЕНИЯ ЛЕКАРСТВЕННЫХ СРЕДСТВ ИЗ ОРГАНИЗМА:</w:t>
      </w:r>
    </w:p>
    <w:p w:rsid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биодоступность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биоэквивалентность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общий клиренс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интенсивность почечного кровотока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064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СТАНДАРТИЗОВАННАЯ ОЦЕНКА ПРИЧИННО-СЛЕДСТВЕННОЙ СВЯЗИ МЕЖДУ ЛЕКАРСТВЕННЫМ СРЕДСТВОМ И НЕЖЕЛАТЕЛЬНЫМ ЯВЛЕНИЕМ/НЕБЛАГОПРИЯТНОЙ ПОБОЧНОЙ РЕАКЦИЕЙ ПРОВОДИТСЯ ЧАЩЕ ВСЕГО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формуле MDRD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шкале SCORE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 xml:space="preserve">алгоритму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Наранжо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формуле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Кокрофта-Голта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065</w:t>
      </w:r>
      <w:r w:rsidRPr="008803E7">
        <w:rPr>
          <w:rFonts w:ascii="Times New Roman" w:hAnsi="Times New Roman" w:cs="Times New Roman"/>
          <w:sz w:val="28"/>
          <w:szCs w:val="28"/>
        </w:rPr>
        <w:tab/>
        <w:t>ВЕЛИЧИНА БИОДОСТУПНОСТИ ВАЖНА ДЛЯ ОПРЕДЕЛЕНИЯ: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пути введения лекарственных средств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безопасности препарата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кратность приема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скорости выведения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066</w:t>
      </w:r>
      <w:r w:rsidRPr="008803E7">
        <w:rPr>
          <w:rFonts w:ascii="Times New Roman" w:hAnsi="Times New Roman" w:cs="Times New Roman"/>
          <w:sz w:val="28"/>
          <w:szCs w:val="28"/>
        </w:rPr>
        <w:tab/>
        <w:t>ИЗМЕНЯТЬ ФАРМАКОДИНАМИКУ ЛЕКАРСТВЕННЫХ СРЕДСТВ МОЖЕТ ПОЛИМОРФИЗМ ГЕНОВ, КОДИРУЮЩИХ: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Р2-адренорецептор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транспортеры органических катионов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гликопротеин-Р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тиопуриметилтрансферазу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067</w:t>
      </w:r>
      <w:r w:rsidRPr="008803E7">
        <w:rPr>
          <w:rFonts w:ascii="Times New Roman" w:hAnsi="Times New Roman" w:cs="Times New Roman"/>
          <w:sz w:val="28"/>
          <w:szCs w:val="28"/>
        </w:rPr>
        <w:tab/>
        <w:t>ПРИ ГЕНЕТИЧЕСКИ ДЕТЕРМИНИРОВАННОМ ИЗМЕНЕНИИ ФАРМАКОЛОГИЧЕСКОГО ОТВЕТА, ПРИВОДЯЩЕМУ К НЕДОСТАТОЧНОЙ ЭФФЕКТИВНОСТИ, ВРАЧУ СЛЕДУЕТ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не назначать данное лекарственное средство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назначать данное лекарственное средство в минимальной дозе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назначать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данное лекарственное средство в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среднетерапевтической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дозе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назначать данное лекарственное средство в максимальной дозе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068</w:t>
      </w:r>
      <w:r w:rsidRPr="008803E7">
        <w:rPr>
          <w:rFonts w:ascii="Times New Roman" w:hAnsi="Times New Roman" w:cs="Times New Roman"/>
          <w:sz w:val="28"/>
          <w:szCs w:val="28"/>
        </w:rPr>
        <w:tab/>
        <w:t>ПРИ ВЫЯВЛЕНИИ У БОЛЬНОГО ГЕНОТИПА, СООТВЕТСТВУЮЩЕГО «МЕДЛЕННОМУ» МЕТАБОЛИЗАТОРУ, СЛЕДУЕТ ВЫБРАТЬ: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минимальную дозу лекарственного средства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среднетерапевтическую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дозу лекарственного средства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максимальную дозу лекарственного средства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не назначать данное лекарственное средство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069</w:t>
      </w:r>
      <w:r w:rsidRPr="008803E7">
        <w:rPr>
          <w:rFonts w:ascii="Times New Roman" w:hAnsi="Times New Roman" w:cs="Times New Roman"/>
          <w:sz w:val="28"/>
          <w:szCs w:val="28"/>
        </w:rPr>
        <w:tab/>
        <w:t>ПРИ ВЫЯВЛЕНИИ У БОЛЬНОГО ГЕНОТИПА, СООТВЕТСТВУЮЩЕГО «ЭКСТЕНСИВНОМУ» МЕТАБОЛИЗАТОРУ, СЛЕДУЕТ ВЫБРАТЬ: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среднетерапевтическую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дозу лекарственного средства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минимальную дозу лекарственного средства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максимальную дозу лекарственного средства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не назначать данное лекарственное средство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070</w:t>
      </w:r>
      <w:r w:rsidRPr="008803E7">
        <w:rPr>
          <w:rFonts w:ascii="Times New Roman" w:hAnsi="Times New Roman" w:cs="Times New Roman"/>
          <w:sz w:val="28"/>
          <w:szCs w:val="28"/>
        </w:rPr>
        <w:tab/>
        <w:t>ПРИ ВЫЯВЛЕНИИ У БОЛЬНОГО ГЕНОТИПА, СООТВЕТСТВУЮЩЕГО «БЫСТРОМУ» МЕТАБОЛИЗАТОРУ, СЛЕДУЕТ ВЫБРАТЬ: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максимальную дозу лекарственного средства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минимальную дозу лекарственного средства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среднетерапевтическую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дозу лекарственного средства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не назначать данное лекарственное средство</w:t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071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РАЗВИТИЕ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ВТОРИЧНОГО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АЛЬДОСТЕРОНИЗМА У БОЛЬНЫХ СЕРДЕЧНОЙ НЕДОСТАТОЧНОСТЬЮ И ЕЕ КОРРЕКЦИЯ:</w:t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Спиронолактон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Кислые пищевые продукты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Фуросемид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Хлортолидон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072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ПРОТИВОПОКАЗАНИЯ ДЛЯ СЕРДЕЧНЫХ ГЛИКОЗИДОВ У БОЛЬНЫХ СЕРДЕЧНОЙ НЕДОСТАТОЧНОСТЬЮ: 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8803E7">
        <w:rPr>
          <w:rFonts w:ascii="Times New Roman" w:hAnsi="Times New Roman" w:cs="Times New Roman"/>
          <w:sz w:val="28"/>
          <w:szCs w:val="28"/>
        </w:rPr>
        <w:t>Атрио-вентрикулярная</w:t>
      </w:r>
      <w:proofErr w:type="spellEnd"/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блокада II ст.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Фибрилляция предсердий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Неполная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блокада правой ножки пучка Гиса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Синусовая тахикардия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073</w:t>
      </w:r>
      <w:r w:rsidRPr="008803E7">
        <w:rPr>
          <w:rFonts w:ascii="Times New Roman" w:hAnsi="Times New Roman" w:cs="Times New Roman"/>
          <w:sz w:val="28"/>
          <w:szCs w:val="28"/>
        </w:rPr>
        <w:tab/>
        <w:t>НЕОБХОДИМО НАЗНАЧЕНИЕ АНТИКОАГУЛЯНТОВ ДО КАРДИОВЕРСИИ В ЗАВИСИМОСТИ ОТ ПРОДОЛЖИТЕЛЬНОСТИ ПРИСТУПА ФИБРИЛЛЯЦИИ ПРЕДСЕРДИЙ: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48 часов и более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24 часа и более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12 часов и более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6 часов и более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074</w:t>
      </w:r>
      <w:r w:rsidRPr="008803E7">
        <w:rPr>
          <w:rFonts w:ascii="Times New Roman" w:hAnsi="Times New Roman" w:cs="Times New Roman"/>
          <w:sz w:val="28"/>
          <w:szCs w:val="28"/>
        </w:rPr>
        <w:tab/>
        <w:t>ДОЗА АМИОДАРОНА ДЛЯ ВОССТАНОВЛЕНИЯ СИНУСОВОГО РИТМА ПРИ ФИБРИЛЛЯЦИИ ПРЕДСЕРДИЙ: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5 мг/кг в/в </w:t>
      </w:r>
      <w:proofErr w:type="spellStart"/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течение 1 часа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Б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2,5 мг/кг в/в </w:t>
      </w:r>
      <w:proofErr w:type="spellStart"/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течение 1 часа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3 мг/кг в/в </w:t>
      </w:r>
      <w:proofErr w:type="spellStart"/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течение 1 часа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1 мг/кг в/в </w:t>
      </w:r>
      <w:proofErr w:type="spellStart"/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течение 1 часа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075</w:t>
      </w:r>
      <w:r w:rsidRPr="008803E7">
        <w:rPr>
          <w:rFonts w:ascii="Times New Roman" w:hAnsi="Times New Roman" w:cs="Times New Roman"/>
          <w:sz w:val="28"/>
          <w:szCs w:val="28"/>
        </w:rPr>
        <w:tab/>
        <w:t>РИСК ТРОМБОЭМБОЛИЧЕСКИХ ОСЛОЖНЕНИЙ УВЕЛИЧИВАЕТСЯ ПРИ НАРУШЕНИЯХ РИТМА СЕРДЦА: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Фибрилляция предсердий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Предсердная тахикардия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Желудочковая экстрасистолия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Предсердная экстрасистолия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076</w:t>
      </w:r>
      <w:r w:rsidRPr="008803E7">
        <w:rPr>
          <w:rFonts w:ascii="Times New Roman" w:hAnsi="Times New Roman" w:cs="Times New Roman"/>
          <w:sz w:val="28"/>
          <w:szCs w:val="28"/>
        </w:rPr>
        <w:tab/>
        <w:t>ПОБОЧНЫЕ ЭФФЕКТЫ ХИНИДИНА: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Токсическое поражение легких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Удлинение интервала QT и развитие полиморфной желудочковой тахикардии типа «пируэт»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Атония мочевого пузыря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Нарушение функции щитовидной железы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 xml:space="preserve">      077</w:t>
      </w:r>
      <w:r w:rsidRPr="008803E7">
        <w:rPr>
          <w:rFonts w:ascii="Times New Roman" w:hAnsi="Times New Roman" w:cs="Times New Roman"/>
          <w:sz w:val="28"/>
          <w:szCs w:val="28"/>
        </w:rPr>
        <w:tab/>
        <w:t>УВЕЛИЧИВАЮТ ПРОДОЛЖИТЕЛЬНОСТЬ ИНТЕРВАЛА QT: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Амиодарон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дигоксин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Амиодарон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Амиодарон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атенолол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078</w:t>
      </w:r>
      <w:r w:rsidRPr="008803E7">
        <w:rPr>
          <w:rFonts w:ascii="Times New Roman" w:hAnsi="Times New Roman" w:cs="Times New Roman"/>
          <w:sz w:val="28"/>
          <w:szCs w:val="28"/>
        </w:rPr>
        <w:tab/>
        <w:t>ПОКАЗАНИЯ ДЛЯ ВНУТРИВЕННОГО НАЗНАЧЕНИЯ ЛИДОКАИНА: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Атриовентрикулярная узловая реципрокная тахикардия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Б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803E7" w:rsidRPr="008803E7">
        <w:rPr>
          <w:rFonts w:ascii="Times New Roman" w:hAnsi="Times New Roman" w:cs="Times New Roman"/>
          <w:sz w:val="28"/>
          <w:szCs w:val="28"/>
        </w:rPr>
        <w:t>Желудочковые</w:t>
      </w:r>
      <w:proofErr w:type="gram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 экстрасистолии и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тахиаритмии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>, фибрилляция желудочков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Трепетание предсердий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Мономорфная предсердная тахикардия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079</w:t>
      </w:r>
      <w:r w:rsidRPr="008803E7">
        <w:rPr>
          <w:rFonts w:ascii="Times New Roman" w:hAnsi="Times New Roman" w:cs="Times New Roman"/>
          <w:sz w:val="28"/>
          <w:szCs w:val="28"/>
        </w:rPr>
        <w:tab/>
        <w:t>ПОВЫШАЮТ КОНЦЕНТРАЦИЮ СЕРДЕЧНЫХ ГЛИКОЗИДОВ В КРОВИ: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Хинидин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новокаинамид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Хинидин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амиодарон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Пропафенон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Атенолол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амиодарон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080</w:t>
      </w:r>
      <w:r w:rsidRPr="008803E7">
        <w:rPr>
          <w:rFonts w:ascii="Times New Roman" w:hAnsi="Times New Roman" w:cs="Times New Roman"/>
          <w:sz w:val="28"/>
          <w:szCs w:val="28"/>
        </w:rPr>
        <w:tab/>
        <w:t>НИЗКИЙ РИСК ТРОМБОЭМБОЛИЧЕСКИХ ОСЛОЖНЕНИЙ ПРИ ФИБРИЛЛЯЦИИ ПРЕДСЕРДИЙ: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У больных артериальной гипертензией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У больных тиреотоксикозом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У больных митральным стенозом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У больных старше 75 лет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081</w:t>
      </w:r>
      <w:r w:rsidRPr="008803E7">
        <w:rPr>
          <w:rFonts w:ascii="Times New Roman" w:hAnsi="Times New Roman" w:cs="Times New Roman"/>
          <w:sz w:val="28"/>
          <w:szCs w:val="28"/>
        </w:rPr>
        <w:tab/>
        <w:t>УЛУЧШАЮТ ПРОГНОЗ БОЛЬНЫХ С ПОСТИНФАРКТНЫМ КАРДИОСКЛЕРОЗОМ И ЖЕЛУДОЧКОВЫМИ НАРУШЕНИЯМИ РИТМА: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Бета-блокаторы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собственной симпатомиметической активностью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Бета-блокаторы с собственной симпатомиметической активностью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Пропафенон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флекаинид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Дофетилид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этмозин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082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КАКОМУ КЛАССУ АНТИАРИТМИЧЕСКИХ ПРЕПАРАТОВ ОТНОСИТСЯ АМИОДАРОН: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III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II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I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I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083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КАКОМУ КЛАССУ АНТИАРИТМИЧЕСКИХ ПРЕПАРАТОВ ОТНОСИТСЯ ЛИДОКАИН: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I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Б</w:t>
      </w:r>
      <w:r w:rsidRPr="008803E7">
        <w:rPr>
          <w:rFonts w:ascii="Times New Roman" w:hAnsi="Times New Roman" w:cs="Times New Roman"/>
          <w:sz w:val="28"/>
          <w:szCs w:val="28"/>
        </w:rPr>
        <w:tab/>
        <w:t>I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I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II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084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КАКОМУ КЛАССУ АНТИАРИТМИЧЕСКИХ ПРЕПАРАТОВ ОТНОСИТСЯ ДИЛТИАЗЕМ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IV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III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II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I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085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КАКОМУ КЛАССУ АНТИАРИТМИЧЕСКИХ ПРЕПАРАТОВ ОТНОСИТСЯ ПРОПАФЕНОН: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I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Б</w:t>
      </w:r>
      <w:r w:rsidRPr="008803E7">
        <w:rPr>
          <w:rFonts w:ascii="Times New Roman" w:hAnsi="Times New Roman" w:cs="Times New Roman"/>
          <w:sz w:val="28"/>
          <w:szCs w:val="28"/>
        </w:rPr>
        <w:tab/>
        <w:t>I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I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III класс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086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ОТРИЦАТЕЛЬНОЕ ВЛИЯНИЕ БЕТА-БЛОКАТОРОВ ПРИ ДЛИТЕЛЬНОЙ ТЕРАПИИ НА ФАКТОРЫ РИСКА РАЗВИТИЯ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ОСЛОЖНЕНИЙ: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Содержание  триглицеридов увеличивают,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альфа-холестерина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снижают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Б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ровоцируют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гипокалиемию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У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величивают содержание общего холестерина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У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величивают содержание ЛПНП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087</w:t>
      </w:r>
      <w:r w:rsidRPr="008803E7">
        <w:rPr>
          <w:rFonts w:ascii="Times New Roman" w:hAnsi="Times New Roman" w:cs="Times New Roman"/>
          <w:sz w:val="28"/>
          <w:szCs w:val="28"/>
        </w:rPr>
        <w:tab/>
        <w:t>ПОКАЗАНИЯ ДЛЯ НАЗНАЧЕНИЯ АНТАГОНИСТОВ КАЛЬЦИЯ ДИГИДРОПИРИДИНОВОГО РЯДА У БОЛЬНЫХ АРТЕРИАЛЬНОЙ ГИПЕРТЕНЗИЕЙ: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>AV блокада II-III степени, синусовая брадикардия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Инфаркт миокарда, синусовая тахикардия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Гипертрофическая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кардиомиопатия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>Синусовая брадикардия, инфаркт миокарда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088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У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БОЛЬНЫХ АРТЕРИАЛЬНОЙ ГИПЕРТЕНЗИЕЙ ИНГИБИТОРЫ АПФ ПОКАЗАНЫ ПРИ: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Сахарном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диабете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, систолической дисфункции, перенесенном инфаркте миокарда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Систолической дисфункции, беременности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Сахарном диабете, почечной недостаточности (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4 мг%)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Двустороннем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стенозе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почечных артерий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089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НАИБОЛЕЕ ЭФФЕКТИВНЫЕ ПРЕПАРАТЫ У БОЛЬНЫХ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ГИПЕРТРОФИЧЕСКОЙ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КАРДИОМИОПАТИЕЙ: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Бета-блокаторы,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верапамил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 xml:space="preserve">Бета-блокаторы,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нифедипин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Дилтиазем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Амиодарон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090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СНИЖАЮТ РИСК ВНЕЗАПНОЙ СМЕРТИ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ГИПЕРТРОФИЧЕСКОЙ КАРДИОМИОПАТИИ: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Верапамил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Амиодарон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 xml:space="preserve">Имплантация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кардиовертера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>-дефибриллятора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091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УЛУЧШАЮТ КАЧЕСТВО ЖИЗНИ 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 xml:space="preserve"> ГИПЕРТРОФИЧЕСКОЙ КАРДИОМИОПАТИИ: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Амиодарон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>, фуросемид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>, ингибиторы АПФ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амиодарон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верапамил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Верапамил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амиодарон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дигоксин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092</w:t>
      </w:r>
      <w:r w:rsidRPr="008803E7">
        <w:rPr>
          <w:rFonts w:ascii="Times New Roman" w:hAnsi="Times New Roman" w:cs="Times New Roman"/>
          <w:sz w:val="28"/>
          <w:szCs w:val="28"/>
        </w:rPr>
        <w:tab/>
        <w:t>ВОЗБУДИТЕЛИ, ВЫЗЫВАЮЩИЕ БАКТЕРИАЛЬНЫЕ ПЕРИКАРДИТЫ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Актиномицеты, гонококки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>Пневмококки, токсоплазмы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Пневмококки, туберкулезная палочка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Гистоплазма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>, бледная спирохета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093</w:t>
      </w:r>
      <w:r w:rsidRPr="008803E7">
        <w:rPr>
          <w:rFonts w:ascii="Times New Roman" w:hAnsi="Times New Roman" w:cs="Times New Roman"/>
          <w:sz w:val="28"/>
          <w:szCs w:val="28"/>
        </w:rPr>
        <w:tab/>
        <w:t>КРИТЕРИИ КРИТИЧЕСКОГО МИТРАЛЬНОГО СТЕНОЗА (ПЛОЩАДЬ МИТРАЛЬНОГО ОТВЕРСТИЯ):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1,6 – 2,0 см 2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 xml:space="preserve">1,1 – 1,5 см 2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803E7" w:rsidRPr="008803E7">
        <w:rPr>
          <w:rFonts w:ascii="Times New Roman" w:hAnsi="Times New Roman" w:cs="Times New Roman"/>
          <w:sz w:val="28"/>
          <w:szCs w:val="28"/>
        </w:rPr>
        <w:t>1,0 см 2 и менее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2,1 – 2,5 см 2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094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ПЛОЩАДЬ МИТРАЛЬНОГО ОТВЕРСТИЯ  В НОРМЕ: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 xml:space="preserve">3,1 – 5,0 см 2 </w:t>
      </w:r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  <w:t xml:space="preserve">5,1 – 6,0 см 2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803E7" w:rsidRPr="008803E7">
        <w:rPr>
          <w:rFonts w:ascii="Times New Roman" w:hAnsi="Times New Roman" w:cs="Times New Roman"/>
          <w:sz w:val="28"/>
          <w:szCs w:val="28"/>
        </w:rPr>
        <w:t>4,1 – 6,0 см 2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4,1 – 5,5 см 2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095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ОТНОСИТЕЛЬНО НИЗКИЙ РИСК СИНДРОМА ОТМЕНЫ ПРИ ИСПОЛЬЗОВАНИИ БЕТА-БЛОКАТОРОВ: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Небивалол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Метапролол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096</w:t>
      </w:r>
      <w:r w:rsidRPr="008803E7">
        <w:rPr>
          <w:rFonts w:ascii="Times New Roman" w:hAnsi="Times New Roman" w:cs="Times New Roman"/>
          <w:sz w:val="28"/>
          <w:szCs w:val="28"/>
        </w:rPr>
        <w:tab/>
        <w:t>ВЫСОКИЙ РИСК СИНДРОМА ОТМЕНЫ ПРИ ИСПОЛЬЗОВАНИИ БЕТА-БЛОКАТОРОВ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Небивалол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пропафенон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Метапролол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пропафенон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097</w:t>
      </w:r>
      <w:r w:rsidRPr="008803E7">
        <w:rPr>
          <w:rFonts w:ascii="Times New Roman" w:hAnsi="Times New Roman" w:cs="Times New Roman"/>
          <w:sz w:val="28"/>
          <w:szCs w:val="28"/>
        </w:rPr>
        <w:tab/>
        <w:t>СВОЙСТВА ПРОПРАНОЛОЛА: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8803E7" w:rsidRPr="008803E7">
        <w:rPr>
          <w:rFonts w:ascii="Times New Roman" w:hAnsi="Times New Roman" w:cs="Times New Roman"/>
          <w:sz w:val="28"/>
          <w:szCs w:val="28"/>
        </w:rPr>
        <w:t>ействует на бета1-адренорецепторы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r w:rsidR="008803E7" w:rsidRPr="008803E7">
        <w:rPr>
          <w:rFonts w:ascii="Times New Roman" w:hAnsi="Times New Roman" w:cs="Times New Roman"/>
          <w:sz w:val="28"/>
          <w:szCs w:val="28"/>
        </w:rPr>
        <w:t>Препарат короткого действия, неселективный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  <w:t>Гидрофильный бета-блокатор, препарат короткого действия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ab/>
        <w:t>У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>длиняет интервал QT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098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ГИДРОФИЛЬНЫЕ БЕТА-БЛОКАТОРЫ: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Атенолол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Атенолол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Бетаксолол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099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ЛИПОФИЛЬНЫЕ БЕТА-БЛОКАТОРЫ: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атенолол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Метапролол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100</w:t>
      </w:r>
      <w:r w:rsidRPr="008803E7">
        <w:rPr>
          <w:rFonts w:ascii="Times New Roman" w:hAnsi="Times New Roman" w:cs="Times New Roman"/>
          <w:sz w:val="28"/>
          <w:szCs w:val="28"/>
        </w:rPr>
        <w:tab/>
        <w:t xml:space="preserve">НЕСЕЛЕКТИВНЫЕ БЕТА-АДРЕНОБЛОКАТОРЫ: </w:t>
      </w:r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А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небивалол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03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В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="008803E7"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3E7" w:rsidRPr="008803E7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</w:p>
    <w:p w:rsidR="00C63DA3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  <w:t>Г</w:t>
      </w:r>
      <w:r w:rsidRPr="008803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  <w:r w:rsidRPr="008803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03E7">
        <w:rPr>
          <w:rFonts w:ascii="Times New Roman" w:hAnsi="Times New Roman" w:cs="Times New Roman"/>
          <w:sz w:val="28"/>
          <w:szCs w:val="28"/>
        </w:rPr>
        <w:t>небивалол</w:t>
      </w:r>
      <w:proofErr w:type="spellEnd"/>
    </w:p>
    <w:p w:rsidR="002A5D85" w:rsidRPr="008803E7" w:rsidRDefault="00C63DA3" w:rsidP="00C63DA3">
      <w:pPr>
        <w:rPr>
          <w:rFonts w:ascii="Times New Roman" w:hAnsi="Times New Roman" w:cs="Times New Roman"/>
          <w:sz w:val="28"/>
          <w:szCs w:val="28"/>
        </w:rPr>
      </w:pPr>
      <w:r w:rsidRPr="008803E7">
        <w:rPr>
          <w:rFonts w:ascii="Times New Roman" w:hAnsi="Times New Roman" w:cs="Times New Roman"/>
          <w:sz w:val="28"/>
          <w:szCs w:val="28"/>
        </w:rPr>
        <w:tab/>
      </w:r>
      <w:r w:rsidRPr="008803E7">
        <w:rPr>
          <w:rFonts w:ascii="Times New Roman" w:hAnsi="Times New Roman" w:cs="Times New Roman"/>
          <w:sz w:val="28"/>
          <w:szCs w:val="28"/>
        </w:rPr>
        <w:tab/>
      </w:r>
    </w:p>
    <w:p w:rsidR="002A5D85" w:rsidRPr="00C63DA3" w:rsidRDefault="002A5D85">
      <w:pPr>
        <w:rPr>
          <w:rFonts w:ascii="Times New Roman" w:hAnsi="Times New Roman" w:cs="Times New Roman"/>
          <w:sz w:val="28"/>
          <w:szCs w:val="28"/>
        </w:rPr>
      </w:pPr>
    </w:p>
    <w:p w:rsidR="00C63DA3" w:rsidRPr="00C63DA3" w:rsidRDefault="00C63DA3" w:rsidP="00C63DA3">
      <w:pPr>
        <w:tabs>
          <w:tab w:val="center" w:pos="4677"/>
          <w:tab w:val="right" w:pos="9972"/>
        </w:tabs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3DA3" w:rsidRPr="00C63DA3" w:rsidRDefault="00C63DA3" w:rsidP="00C63DA3">
      <w:pPr>
        <w:tabs>
          <w:tab w:val="center" w:pos="4677"/>
          <w:tab w:val="right" w:pos="9972"/>
        </w:tabs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D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УМС по ординатуре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C63DA3">
        <w:rPr>
          <w:rFonts w:ascii="Times New Roman" w:eastAsia="Times New Roman" w:hAnsi="Times New Roman" w:cs="Times New Roman"/>
          <w:sz w:val="28"/>
          <w:szCs w:val="28"/>
          <w:lang w:eastAsia="ru-RU"/>
        </w:rPr>
        <w:t>Р.Н.Зигитбаев</w:t>
      </w:r>
      <w:proofErr w:type="spellEnd"/>
    </w:p>
    <w:p w:rsidR="002A5D85" w:rsidRPr="00C63DA3" w:rsidRDefault="002A5D85">
      <w:pPr>
        <w:rPr>
          <w:rFonts w:ascii="Times New Roman" w:hAnsi="Times New Roman" w:cs="Times New Roman"/>
          <w:sz w:val="28"/>
          <w:szCs w:val="28"/>
        </w:rPr>
      </w:pPr>
    </w:p>
    <w:sectPr w:rsidR="002A5D85" w:rsidRPr="00C63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049"/>
    <w:rsid w:val="00015049"/>
    <w:rsid w:val="001F004F"/>
    <w:rsid w:val="002A5D85"/>
    <w:rsid w:val="008803E7"/>
    <w:rsid w:val="00C63DA3"/>
    <w:rsid w:val="00E073CA"/>
    <w:rsid w:val="00E3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0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0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29</Pages>
  <Words>2969</Words>
  <Characters>16925</Characters>
  <Application>Microsoft Office Word</Application>
  <DocSecurity>0</DocSecurity>
  <Lines>141</Lines>
  <Paragraphs>39</Paragraphs>
  <ScaleCrop>false</ScaleCrop>
  <Company>Microsoft</Company>
  <LinksUpToDate>false</LinksUpToDate>
  <CharactersWithSpaces>19855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Кафедра</cp:lastModifiedBy>
  <cp:revision>6</cp:revision>
  <dcterms:created xsi:type="dcterms:W3CDTF">2018-05-02T06:16:00Z</dcterms:created>
  <dcterms:modified xsi:type="dcterms:W3CDTF">2018-05-03T08:48:00Z</dcterms:modified>
</cp:coreProperties>
</file>